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58" w:rsidRDefault="00962D58" w:rsidP="00E560C1">
      <w:pPr>
        <w:spacing w:after="0" w:line="259" w:lineRule="auto"/>
        <w:ind w:right="73"/>
        <w:rPr>
          <w:rFonts w:ascii="Times New Roman" w:hAnsi="Times New Roman" w:cs="Times New Roman"/>
          <w:b/>
        </w:rPr>
      </w:pPr>
    </w:p>
    <w:p w:rsidR="001D558C" w:rsidRPr="004E5DDA" w:rsidRDefault="001D558C" w:rsidP="00171F0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E5DDA">
        <w:rPr>
          <w:rFonts w:ascii="Times New Roman" w:hAnsi="Times New Roman" w:cs="Times New Roman"/>
          <w:b/>
          <w:bCs/>
          <w:sz w:val="28"/>
          <w:szCs w:val="28"/>
        </w:rPr>
        <w:t xml:space="preserve">Памятка для родителей </w:t>
      </w:r>
    </w:p>
    <w:p w:rsidR="00E560C1" w:rsidRDefault="00EC7A6A" w:rsidP="00E56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61A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молодёжные течения: </w:t>
      </w:r>
    </w:p>
    <w:p w:rsidR="00EC7A6A" w:rsidRDefault="00EC7A6A" w:rsidP="00E56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61A">
        <w:rPr>
          <w:rFonts w:ascii="Times New Roman" w:hAnsi="Times New Roman" w:cs="Times New Roman"/>
          <w:b/>
          <w:bCs/>
          <w:sz w:val="28"/>
          <w:szCs w:val="28"/>
        </w:rPr>
        <w:t>невинное увлечение или опасная ситуация</w:t>
      </w:r>
    </w:p>
    <w:p w:rsidR="00E560C1" w:rsidRPr="0036261A" w:rsidRDefault="00E560C1" w:rsidP="00E56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7A6A" w:rsidRPr="0036261A" w:rsidRDefault="00EC7A6A" w:rsidP="00F525BC">
      <w:pPr>
        <w:spacing w:after="120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6261A">
        <w:rPr>
          <w:rFonts w:ascii="Georgia" w:hAnsi="Georgia" w:cs="Times New Roman"/>
          <w:sz w:val="28"/>
          <w:szCs w:val="28"/>
        </w:rPr>
        <w:t>Молодёжные субкультуры - явление не новое. Как определить какие из них являются вполне безобидными и безопасными для детей и подростков, а какие требуют пристального внимания, а иногда и помощи со стороны правоохранительных структур?</w:t>
      </w:r>
    </w:p>
    <w:p w:rsidR="00EC7A6A" w:rsidRPr="0036261A" w:rsidRDefault="00EC7A6A" w:rsidP="00F525BC">
      <w:pPr>
        <w:spacing w:after="120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6261A">
        <w:rPr>
          <w:rFonts w:ascii="Georgia" w:hAnsi="Georgia" w:cs="Times New Roman"/>
          <w:sz w:val="28"/>
          <w:szCs w:val="28"/>
        </w:rPr>
        <w:t>Чтобы понимать, что именно происходит с ребёнком, насколько его увлечение безопасно, помогает ему развиваться, находить новых друзей, заниматься интересным делом или же ребёнок попал в опасную среду и ему нужна поддержка и помощь взрослых, полезно знать об особенностях современных субкультур, к которым приобщаются дети.</w:t>
      </w:r>
    </w:p>
    <w:p w:rsidR="00EC7A6A" w:rsidRPr="0036261A" w:rsidRDefault="00EC7A6A" w:rsidP="00F525BC">
      <w:pPr>
        <w:spacing w:after="120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6261A">
        <w:rPr>
          <w:rFonts w:ascii="Georgia" w:hAnsi="Georgia" w:cs="Times New Roman"/>
          <w:sz w:val="28"/>
          <w:szCs w:val="28"/>
        </w:rPr>
        <w:t>Во-первых, все они сейчас распространяются через онлайн-пространство и позволяют молодому человеку попадать в поле очень разных культур.</w:t>
      </w:r>
    </w:p>
    <w:p w:rsidR="00EC7A6A" w:rsidRPr="0036261A" w:rsidRDefault="00EC7A6A" w:rsidP="00F525BC">
      <w:pPr>
        <w:spacing w:after="120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6261A">
        <w:rPr>
          <w:rFonts w:ascii="Georgia" w:hAnsi="Georgia" w:cs="Times New Roman"/>
          <w:sz w:val="28"/>
          <w:szCs w:val="28"/>
        </w:rPr>
        <w:t>Среди общего многообразия молодёжных объединений можно выделить следующие:</w:t>
      </w:r>
    </w:p>
    <w:p w:rsidR="00EC7A6A" w:rsidRPr="0036261A" w:rsidRDefault="00EC7A6A" w:rsidP="00F525BC">
      <w:pPr>
        <w:spacing w:after="120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6261A">
        <w:rPr>
          <w:rFonts w:ascii="Georgia" w:hAnsi="Georgia" w:cs="Times New Roman"/>
          <w:i/>
          <w:iCs/>
          <w:sz w:val="28"/>
          <w:szCs w:val="28"/>
        </w:rPr>
        <w:t xml:space="preserve">– виско-герл, ванильки, тамблергёрл, альтушки </w:t>
      </w:r>
      <w:r w:rsidRPr="0036261A">
        <w:rPr>
          <w:rFonts w:ascii="Georgia" w:hAnsi="Georgia" w:cs="Times New Roman"/>
          <w:sz w:val="28"/>
          <w:szCs w:val="28"/>
        </w:rPr>
        <w:t>– субкультуры, которые не имеют какой-то выраженной идеологии, отличаются скорее предпочтением определё</w:t>
      </w:r>
      <w:r w:rsidR="00171F02">
        <w:rPr>
          <w:rFonts w:ascii="Georgia" w:hAnsi="Georgia" w:cs="Times New Roman"/>
          <w:sz w:val="28"/>
          <w:szCs w:val="28"/>
        </w:rPr>
        <w:t>нного вида одежды и аксессуаров;</w:t>
      </w:r>
    </w:p>
    <w:p w:rsidR="00EC7A6A" w:rsidRPr="0036261A" w:rsidRDefault="00EC7A6A" w:rsidP="00F525BC">
      <w:pPr>
        <w:spacing w:after="120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6261A">
        <w:rPr>
          <w:rFonts w:ascii="Georgia" w:hAnsi="Georgia" w:cs="Times New Roman"/>
          <w:i/>
          <w:iCs/>
          <w:sz w:val="28"/>
          <w:szCs w:val="28"/>
        </w:rPr>
        <w:t>- гики, геймеры, стимпанки</w:t>
      </w:r>
      <w:r w:rsidRPr="0036261A">
        <w:rPr>
          <w:rFonts w:ascii="Georgia" w:hAnsi="Georgia" w:cs="Times New Roman"/>
          <w:sz w:val="28"/>
          <w:szCs w:val="28"/>
        </w:rPr>
        <w:t xml:space="preserve"> (интернет-сообщества и поклонники компьютерных игр, интеллектуалы и любители изобретать);</w:t>
      </w:r>
    </w:p>
    <w:p w:rsidR="00EC7A6A" w:rsidRPr="0036261A" w:rsidRDefault="00EC7A6A" w:rsidP="00F525BC">
      <w:pPr>
        <w:spacing w:after="120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6261A">
        <w:rPr>
          <w:rFonts w:ascii="Georgia" w:hAnsi="Georgia" w:cs="Times New Roman"/>
          <w:i/>
          <w:iCs/>
          <w:sz w:val="28"/>
          <w:szCs w:val="28"/>
        </w:rPr>
        <w:t>- дед- инсайд, дрейнеры, вебпанки</w:t>
      </w:r>
      <w:r w:rsidRPr="0036261A">
        <w:rPr>
          <w:rFonts w:ascii="Georgia" w:hAnsi="Georgia" w:cs="Times New Roman"/>
          <w:sz w:val="28"/>
          <w:szCs w:val="28"/>
        </w:rPr>
        <w:t xml:space="preserve"> (</w:t>
      </w:r>
      <w:bookmarkStart w:id="0" w:name="_Hlk202534550"/>
      <w:r w:rsidRPr="0036261A">
        <w:rPr>
          <w:rFonts w:ascii="Georgia" w:hAnsi="Georgia" w:cs="Times New Roman"/>
          <w:sz w:val="28"/>
          <w:szCs w:val="28"/>
        </w:rPr>
        <w:t>депрессивно-настроенные и унылые</w:t>
      </w:r>
      <w:bookmarkEnd w:id="0"/>
      <w:r w:rsidRPr="0036261A">
        <w:rPr>
          <w:rFonts w:ascii="Georgia" w:hAnsi="Georgia" w:cs="Times New Roman"/>
          <w:sz w:val="28"/>
          <w:szCs w:val="28"/>
        </w:rPr>
        <w:t>)</w:t>
      </w:r>
      <w:r w:rsidR="00171F02">
        <w:rPr>
          <w:rFonts w:ascii="Georgia" w:hAnsi="Georgia" w:cs="Times New Roman"/>
          <w:sz w:val="28"/>
          <w:szCs w:val="28"/>
        </w:rPr>
        <w:t>;</w:t>
      </w:r>
    </w:p>
    <w:p w:rsidR="00EC7A6A" w:rsidRPr="0036261A" w:rsidRDefault="00EC7A6A" w:rsidP="00F525BC">
      <w:pPr>
        <w:spacing w:after="120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6261A">
        <w:rPr>
          <w:rFonts w:ascii="Georgia" w:hAnsi="Georgia" w:cs="Times New Roman"/>
          <w:i/>
          <w:iCs/>
          <w:sz w:val="28"/>
          <w:szCs w:val="28"/>
        </w:rPr>
        <w:t>– халлю, k-pop, анимешники, квадроберы и т.д</w:t>
      </w:r>
      <w:r w:rsidRPr="0036261A">
        <w:rPr>
          <w:rFonts w:ascii="Georgia" w:hAnsi="Georgia" w:cs="Times New Roman"/>
          <w:sz w:val="28"/>
          <w:szCs w:val="28"/>
        </w:rPr>
        <w:t>. (</w:t>
      </w:r>
      <w:bookmarkStart w:id="1" w:name="_Hlk209521748"/>
      <w:r w:rsidRPr="0036261A">
        <w:rPr>
          <w:rFonts w:ascii="Georgia" w:hAnsi="Georgia" w:cs="Times New Roman"/>
          <w:sz w:val="28"/>
          <w:szCs w:val="28"/>
        </w:rPr>
        <w:t>корейское и японское направления</w:t>
      </w:r>
      <w:bookmarkEnd w:id="1"/>
      <w:r w:rsidRPr="0036261A">
        <w:rPr>
          <w:rFonts w:ascii="Georgia" w:hAnsi="Georgia" w:cs="Times New Roman"/>
          <w:sz w:val="28"/>
          <w:szCs w:val="28"/>
        </w:rPr>
        <w:t>);</w:t>
      </w:r>
    </w:p>
    <w:p w:rsidR="00EC7A6A" w:rsidRPr="0036261A" w:rsidRDefault="00EC7A6A" w:rsidP="00F525BC">
      <w:pPr>
        <w:spacing w:after="120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6261A">
        <w:rPr>
          <w:rFonts w:ascii="Georgia" w:hAnsi="Georgia" w:cs="Times New Roman"/>
          <w:i/>
          <w:iCs/>
          <w:sz w:val="28"/>
          <w:szCs w:val="28"/>
        </w:rPr>
        <w:t>– офники, скинхеды</w:t>
      </w:r>
      <w:r w:rsidRPr="0036261A">
        <w:rPr>
          <w:rFonts w:ascii="Georgia" w:hAnsi="Georgia" w:cs="Times New Roman"/>
          <w:sz w:val="28"/>
          <w:szCs w:val="28"/>
        </w:rPr>
        <w:t xml:space="preserve"> (</w:t>
      </w:r>
      <w:bookmarkStart w:id="2" w:name="_Hlk209521654"/>
      <w:r w:rsidRPr="0036261A">
        <w:rPr>
          <w:rFonts w:ascii="Georgia" w:hAnsi="Georgia" w:cs="Times New Roman"/>
          <w:sz w:val="28"/>
          <w:szCs w:val="28"/>
        </w:rPr>
        <w:t>околокриминальные и криминальные сообщества</w:t>
      </w:r>
      <w:bookmarkEnd w:id="2"/>
      <w:r w:rsidRPr="0036261A">
        <w:rPr>
          <w:rFonts w:ascii="Georgia" w:hAnsi="Georgia" w:cs="Times New Roman"/>
          <w:sz w:val="28"/>
          <w:szCs w:val="28"/>
        </w:rPr>
        <w:t>);</w:t>
      </w:r>
    </w:p>
    <w:p w:rsidR="00EC7A6A" w:rsidRPr="0036261A" w:rsidRDefault="00EC7A6A" w:rsidP="00F525BC">
      <w:pPr>
        <w:spacing w:after="120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6261A">
        <w:rPr>
          <w:rFonts w:ascii="Georgia" w:hAnsi="Georgia" w:cs="Times New Roman"/>
          <w:i/>
          <w:iCs/>
          <w:sz w:val="28"/>
          <w:szCs w:val="28"/>
        </w:rPr>
        <w:t>– диггеры, сталкеры, ЗОЖники</w:t>
      </w:r>
      <w:r w:rsidRPr="0036261A">
        <w:rPr>
          <w:rFonts w:ascii="Georgia" w:hAnsi="Georgia" w:cs="Times New Roman"/>
          <w:sz w:val="28"/>
          <w:szCs w:val="28"/>
        </w:rPr>
        <w:t xml:space="preserve"> (</w:t>
      </w:r>
      <w:bookmarkStart w:id="3" w:name="_Hlk209526033"/>
      <w:r w:rsidRPr="0036261A">
        <w:rPr>
          <w:rFonts w:ascii="Georgia" w:hAnsi="Georgia" w:cs="Times New Roman"/>
          <w:sz w:val="28"/>
          <w:szCs w:val="28"/>
        </w:rPr>
        <w:t>экстремальные и спортивные сообщества</w:t>
      </w:r>
      <w:bookmarkEnd w:id="3"/>
      <w:r w:rsidR="00171F02">
        <w:rPr>
          <w:rFonts w:ascii="Georgia" w:hAnsi="Georgia" w:cs="Times New Roman"/>
          <w:sz w:val="28"/>
          <w:szCs w:val="28"/>
        </w:rPr>
        <w:t>).</w:t>
      </w:r>
    </w:p>
    <w:p w:rsidR="00F525BC" w:rsidRPr="0036261A" w:rsidRDefault="00EC7A6A" w:rsidP="0036261A">
      <w:pPr>
        <w:spacing w:after="120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36261A">
        <w:rPr>
          <w:rFonts w:ascii="Georgia" w:hAnsi="Georgia" w:cs="Times New Roman"/>
          <w:sz w:val="28"/>
          <w:szCs w:val="28"/>
        </w:rPr>
        <w:t>Понять, что подросток относиться к той или иной субкультуре можно по стилю его одежды, музыкальным пристрастиям, слэнгу, контенту, который он транслирует в своих социальных сетях.</w:t>
      </w:r>
    </w:p>
    <w:p w:rsidR="0036261A" w:rsidRDefault="0036261A" w:rsidP="003626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560C1" w:rsidRDefault="00E560C1" w:rsidP="003626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560C1" w:rsidRDefault="00E560C1" w:rsidP="00F52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60C1" w:rsidRDefault="00EC7A6A" w:rsidP="00E56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09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Группа девичьих субкультур, которые не имеют идеологии, </w:t>
      </w:r>
    </w:p>
    <w:p w:rsidR="00F525BC" w:rsidRDefault="00EC7A6A" w:rsidP="00E56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090">
        <w:rPr>
          <w:rFonts w:ascii="Times New Roman" w:hAnsi="Times New Roman" w:cs="Times New Roman"/>
          <w:b/>
          <w:bCs/>
          <w:sz w:val="24"/>
          <w:szCs w:val="24"/>
        </w:rPr>
        <w:t>отличаются только внешними атри</w:t>
      </w:r>
      <w:r w:rsidR="00E560C1">
        <w:rPr>
          <w:rFonts w:ascii="Times New Roman" w:hAnsi="Times New Roman" w:cs="Times New Roman"/>
          <w:b/>
          <w:bCs/>
          <w:sz w:val="24"/>
          <w:szCs w:val="24"/>
        </w:rPr>
        <w:t>бутами</w:t>
      </w:r>
    </w:p>
    <w:p w:rsidR="00E560C1" w:rsidRPr="00451090" w:rsidRDefault="00E560C1" w:rsidP="00E560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C7A6A" w:rsidRPr="00451090" w:rsidTr="00F525BC">
        <w:trPr>
          <w:trHeight w:val="5107"/>
        </w:trPr>
        <w:tc>
          <w:tcPr>
            <w:tcW w:w="9639" w:type="dxa"/>
          </w:tcPr>
          <w:p w:rsidR="00EC7A6A" w:rsidRPr="00451090" w:rsidRDefault="00EC7A6A" w:rsidP="00171F02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если вы заметите, что все фото девушки обработаны с применением фильтра VSCO, возможно, ваш подросток является представителем направления </w:t>
            </w:r>
            <w:r w:rsidRPr="00F525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VSCO girl (виско-гёрл</w:t>
            </w:r>
            <w:r w:rsidRPr="00F525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>. Основные внешние атрибуты стиля данного молодёжного течения:</w:t>
            </w:r>
          </w:p>
          <w:p w:rsidR="00EC7A6A" w:rsidRPr="00451090" w:rsidRDefault="00EC7A6A" w:rsidP="00EC7A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ab/>
              <w:t>Яркая пластиковая бутылка для воды;</w:t>
            </w:r>
          </w:p>
          <w:p w:rsidR="00EC7A6A" w:rsidRPr="00451090" w:rsidRDefault="00171F02" w:rsidP="00EC7A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Удобная обувь (чаще -</w:t>
            </w:r>
            <w:r w:rsidR="00EC7A6A" w:rsidRPr="00451090">
              <w:rPr>
                <w:rFonts w:ascii="Times New Roman" w:hAnsi="Times New Roman" w:cs="Times New Roman"/>
                <w:sz w:val="24"/>
                <w:szCs w:val="24"/>
              </w:rPr>
              <w:t xml:space="preserve"> кеды, кроксы или сандалии);</w:t>
            </w:r>
          </w:p>
          <w:p w:rsidR="00EC7A6A" w:rsidRPr="00451090" w:rsidRDefault="00EC7A6A" w:rsidP="00EC7A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ab/>
              <w:t>Чокеры (лучше всего с ракушками);</w:t>
            </w:r>
          </w:p>
          <w:p w:rsidR="00EC7A6A" w:rsidRPr="00451090" w:rsidRDefault="008C150E" w:rsidP="00EC7A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r w:rsidRPr="004510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6906651B" wp14:editId="3561B2F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304800</wp:posOffset>
                  </wp:positionV>
                  <wp:extent cx="3128010" cy="1724025"/>
                  <wp:effectExtent l="0" t="0" r="0" b="9525"/>
                  <wp:wrapThrough wrapText="bothSides">
                    <wp:wrapPolygon edited="0">
                      <wp:start x="132" y="0"/>
                      <wp:lineTo x="0" y="239"/>
                      <wp:lineTo x="0" y="21003"/>
                      <wp:lineTo x="132" y="21481"/>
                      <wp:lineTo x="21311" y="21481"/>
                      <wp:lineTo x="21442" y="21003"/>
                      <wp:lineTo x="21442" y="239"/>
                      <wp:lineTo x="21311" y="0"/>
                      <wp:lineTo x="132" y="0"/>
                    </wp:wrapPolygon>
                  </wp:wrapThrough>
                  <wp:docPr id="124810699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01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4"/>
            <w:r w:rsidR="00EC7A6A" w:rsidRPr="0045109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EC7A6A" w:rsidRPr="00451090">
              <w:rPr>
                <w:rFonts w:ascii="Times New Roman" w:hAnsi="Times New Roman" w:cs="Times New Roman"/>
                <w:sz w:val="24"/>
                <w:szCs w:val="24"/>
              </w:rPr>
              <w:tab/>
              <w:t>Рюкзак;</w:t>
            </w:r>
            <w:r w:rsidR="00F525BC" w:rsidRPr="004510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C7A6A" w:rsidRPr="00451090" w:rsidRDefault="00E560C1" w:rsidP="00EC7A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Фотоаппарат</w:t>
            </w:r>
            <w:r w:rsidR="00EC7A6A" w:rsidRPr="004510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7A6A" w:rsidRPr="00451090" w:rsidRDefault="008C150E" w:rsidP="00EC7A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</w:t>
            </w:r>
            <w:r w:rsidR="00EC7A6A" w:rsidRPr="00451090">
              <w:rPr>
                <w:rFonts w:ascii="Times New Roman" w:hAnsi="Times New Roman" w:cs="Times New Roman"/>
                <w:sz w:val="24"/>
                <w:szCs w:val="24"/>
              </w:rPr>
              <w:t>роткий топ;</w:t>
            </w:r>
          </w:p>
          <w:p w:rsidR="00EC7A6A" w:rsidRPr="00451090" w:rsidRDefault="00EC7A6A" w:rsidP="00EC7A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ab/>
              <w:t>Мини-шорты или юбки с завышенной талией;</w:t>
            </w:r>
          </w:p>
          <w:p w:rsidR="00EC7A6A" w:rsidRPr="00451090" w:rsidRDefault="00EC7A6A" w:rsidP="00EC7A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ab/>
              <w:t>Футболки оверсайз;</w:t>
            </w:r>
          </w:p>
          <w:p w:rsidR="00EC7A6A" w:rsidRPr="00451090" w:rsidRDefault="00EC7A6A" w:rsidP="00EC7A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ab/>
              <w:t>Большие тканевые резинки вместо браслета.</w:t>
            </w:r>
          </w:p>
          <w:p w:rsidR="00EC7A6A" w:rsidRPr="00451090" w:rsidRDefault="00EC7A6A" w:rsidP="00EC7A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ab/>
              <w:t>Основная идея этого течения: девушка виско-гёрл следит за экологией и использует повторно переработанные вещи.</w:t>
            </w:r>
          </w:p>
        </w:tc>
      </w:tr>
    </w:tbl>
    <w:p w:rsidR="00EC7A6A" w:rsidRPr="00451090" w:rsidRDefault="00EC7A6A" w:rsidP="00E560C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EC7A6A" w:rsidRPr="00451090" w:rsidTr="00F525BC">
        <w:tc>
          <w:tcPr>
            <w:tcW w:w="4820" w:type="dxa"/>
          </w:tcPr>
          <w:p w:rsidR="00EC7A6A" w:rsidRPr="00451090" w:rsidRDefault="00F525BC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137795</wp:posOffset>
                  </wp:positionV>
                  <wp:extent cx="2990108" cy="2242582"/>
                  <wp:effectExtent l="0" t="0" r="1270" b="5715"/>
                  <wp:wrapTight wrapText="bothSides">
                    <wp:wrapPolygon edited="0">
                      <wp:start x="138" y="0"/>
                      <wp:lineTo x="0" y="184"/>
                      <wp:lineTo x="0" y="21105"/>
                      <wp:lineTo x="138" y="21472"/>
                      <wp:lineTo x="21334" y="21472"/>
                      <wp:lineTo x="21472" y="21105"/>
                      <wp:lineTo x="21472" y="184"/>
                      <wp:lineTo x="21334" y="0"/>
                      <wp:lineTo x="138" y="0"/>
                    </wp:wrapPolygon>
                  </wp:wrapTight>
                  <wp:docPr id="2936945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108" cy="2242582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</w:tcPr>
          <w:p w:rsidR="00EC7A6A" w:rsidRPr="00451090" w:rsidRDefault="00EC7A6A" w:rsidP="00E560C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Ванильки</w:t>
            </w: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 xml:space="preserve"> - романтичные тургеневские барышни. Маркеры девичей субкультуры: пастельные тона, романтический стиль в одежде, женственность, хрупкость, нежность, депрессивность, скрытый трагизм, «тихий бунт» как уход в себя, психологические проблемы, романтические страдания. На сайтах много цитат, фото из кофеен. Процесс чтения ценен не сам по себе, а как красивая картинка в кафе, у окна, с кофе. Внешность подчеркнуто женственная, большие очки, в одежде использование британского флага как маркера принадлежности.</w:t>
            </w:r>
          </w:p>
        </w:tc>
      </w:tr>
    </w:tbl>
    <w:p w:rsidR="0036261A" w:rsidRPr="00451090" w:rsidRDefault="0036261A" w:rsidP="0036261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090">
        <w:rPr>
          <w:rFonts w:ascii="Times New Roman" w:hAnsi="Times New Roman" w:cs="Times New Roman"/>
          <w:sz w:val="24"/>
          <w:szCs w:val="24"/>
        </w:rPr>
        <w:t xml:space="preserve">Если селфи девочек изобилуют ярким макияжем с блёстками, цветными волосами с вплетёнными в них цветами и цепочками, яркой одеждой и аксессуарами, вы скорее всего имеете дело с </w:t>
      </w:r>
      <w:r w:rsidRPr="003626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«тамблер-гёрл».</w:t>
      </w:r>
    </w:p>
    <w:p w:rsidR="00EC7A6A" w:rsidRPr="00451090" w:rsidRDefault="00EC7A6A" w:rsidP="00EC7A6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17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93"/>
      </w:tblGrid>
      <w:tr w:rsidR="00EC7A6A" w:rsidRPr="00451090" w:rsidTr="00C14B42">
        <w:tc>
          <w:tcPr>
            <w:tcW w:w="4674" w:type="dxa"/>
          </w:tcPr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6512187" wp14:editId="61800717">
                  <wp:extent cx="3040091" cy="1655160"/>
                  <wp:effectExtent l="0" t="0" r="8255" b="2540"/>
                  <wp:docPr id="165233770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9662" cy="1682149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1" w:type="dxa"/>
          </w:tcPr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9CEF66" wp14:editId="2A98E111">
                  <wp:extent cx="3052533" cy="1661935"/>
                  <wp:effectExtent l="0" t="0" r="0" b="0"/>
                  <wp:docPr id="101766780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2943" cy="1678491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381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7A6A" w:rsidRPr="00451090" w:rsidRDefault="00EC7A6A" w:rsidP="00E560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A6A" w:rsidRPr="00451090" w:rsidRDefault="00EC7A6A" w:rsidP="0036261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090">
        <w:rPr>
          <w:rFonts w:ascii="Times New Roman" w:hAnsi="Times New Roman" w:cs="Times New Roman"/>
          <w:sz w:val="24"/>
          <w:szCs w:val="24"/>
        </w:rPr>
        <w:t xml:space="preserve">Субкультура девушек, культурный код которой представлен стереотипами современной культуры или 90-х годов (разные подтипы) с добавлением эстетики отвратительного: аксессуары для фотосессий живые пауки, тараканы, неаккуратный макияж и др. </w:t>
      </w:r>
    </w:p>
    <w:p w:rsidR="00EC7A6A" w:rsidRPr="00451090" w:rsidRDefault="00EC7A6A" w:rsidP="0036261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090">
        <w:rPr>
          <w:rFonts w:ascii="Times New Roman" w:hAnsi="Times New Roman" w:cs="Times New Roman"/>
          <w:sz w:val="24"/>
          <w:szCs w:val="24"/>
        </w:rPr>
        <w:t>Используется образ бледного и хрупкого ребенка в детской одежде в сочетании с сексуально маркированными жестами (полуоткрытый рот). Тамблеры – создатели своего неповторимого индивидуального стиля, на каждой фотографии свои ракурс, отличительные черты, индивидуальный образ, нет двух похожих фото, подчеркивается независимость от чужого мнения. В сети много примеров тумблер-луков, на которые ориентируется молодежь.</w:t>
      </w:r>
    </w:p>
    <w:p w:rsidR="00EC7A6A" w:rsidRPr="00451090" w:rsidRDefault="00EC7A6A" w:rsidP="0036261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090">
        <w:rPr>
          <w:rFonts w:ascii="Times New Roman" w:hAnsi="Times New Roman" w:cs="Times New Roman"/>
          <w:sz w:val="24"/>
          <w:szCs w:val="24"/>
        </w:rPr>
        <w:t>В целом культура является безобидной, но стоит обратить внимание на то, как питается ребёнок, присоединившийся к этой культуре, т.к. в сети её представительницы пропагандируют нездоровое питание фастфудом.</w:t>
      </w:r>
    </w:p>
    <w:p w:rsidR="00EC7A6A" w:rsidRPr="00451090" w:rsidRDefault="00EC7A6A" w:rsidP="00EC7A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090">
        <w:rPr>
          <w:rFonts w:ascii="Times New Roman" w:hAnsi="Times New Roman" w:cs="Times New Roman"/>
          <w:b/>
          <w:bCs/>
          <w:sz w:val="24"/>
          <w:szCs w:val="24"/>
        </w:rPr>
        <w:t>Сообщества, которые объединены интересом к компьютерным игр</w:t>
      </w:r>
      <w:r w:rsidR="00E560C1">
        <w:rPr>
          <w:rFonts w:ascii="Times New Roman" w:hAnsi="Times New Roman" w:cs="Times New Roman"/>
          <w:b/>
          <w:bCs/>
          <w:sz w:val="24"/>
          <w:szCs w:val="24"/>
        </w:rPr>
        <w:t>ам и информационным технологиям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731"/>
      </w:tblGrid>
      <w:tr w:rsidR="00EC7A6A" w:rsidRPr="00451090" w:rsidTr="0036261A">
        <w:tc>
          <w:tcPr>
            <w:tcW w:w="4873" w:type="dxa"/>
          </w:tcPr>
          <w:p w:rsidR="008C150E" w:rsidRPr="00451090" w:rsidRDefault="008C150E" w:rsidP="008C150E">
            <w:pPr>
              <w:pStyle w:val="ad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76200</wp:posOffset>
                  </wp:positionV>
                  <wp:extent cx="2957513" cy="1971675"/>
                  <wp:effectExtent l="0" t="0" r="0" b="0"/>
                  <wp:wrapSquare wrapText="bothSides"/>
                  <wp:docPr id="10793359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513" cy="197167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1016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>любознательность;</w:t>
            </w:r>
          </w:p>
          <w:p w:rsidR="008C150E" w:rsidRPr="00451090" w:rsidRDefault="008C150E" w:rsidP="008C150E">
            <w:pPr>
              <w:pStyle w:val="ad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>аналитическое мышление;</w:t>
            </w:r>
          </w:p>
          <w:p w:rsidR="008C150E" w:rsidRPr="00451090" w:rsidRDefault="008C150E" w:rsidP="008C150E">
            <w:pPr>
              <w:pStyle w:val="ad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>творческий подход;</w:t>
            </w:r>
          </w:p>
          <w:p w:rsidR="008C150E" w:rsidRPr="00451090" w:rsidRDefault="008C150E" w:rsidP="008C150E">
            <w:pPr>
              <w:pStyle w:val="ad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>избирательность в общении;</w:t>
            </w:r>
          </w:p>
          <w:p w:rsidR="008C150E" w:rsidRPr="008C150E" w:rsidRDefault="008C150E" w:rsidP="008C150E">
            <w:pPr>
              <w:pStyle w:val="ad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>упорство.</w:t>
            </w:r>
          </w:p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</w:tcPr>
          <w:p w:rsidR="00EC7A6A" w:rsidRPr="00451090" w:rsidRDefault="00EC7A6A" w:rsidP="00C14B4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Гики</w:t>
            </w: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 xml:space="preserve"> – это члены сообщества, которое одержимо чем-то интеллектуальным или техническим (программирование, научная фантастика, комиксы, аниме, высокие технологии). Гик — это не просто увлечённый человек, а тот, кто буквально живёт своим хобби</w:t>
            </w:r>
          </w:p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ab/>
              <w:t>К их основным чертам личности можно отнести:</w:t>
            </w:r>
          </w:p>
          <w:p w:rsidR="00EC7A6A" w:rsidRPr="00451090" w:rsidRDefault="00EC7A6A" w:rsidP="008C150E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6A" w:rsidRPr="00451090" w:rsidTr="0036261A">
        <w:tc>
          <w:tcPr>
            <w:tcW w:w="4873" w:type="dxa"/>
          </w:tcPr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Геймеры</w:t>
            </w: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 xml:space="preserve"> - Фанаты, активные участники сетевой игры. «Правильная игра» - трендовая, та, в которую играем мы. </w:t>
            </w:r>
          </w:p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 xml:space="preserve">Могут общаться (и чаще общаются) только в сети, иногда дружат в реальности, объединённые интересом к определенной игре.  Внешность: наушники, толстовки, игровые консоли (приставки), фирменные аксессуары. </w:t>
            </w:r>
          </w:p>
          <w:p w:rsidR="00EC7A6A" w:rsidRPr="00451090" w:rsidRDefault="00171F02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F0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!!!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r w:rsidR="00EC7A6A" w:rsidRPr="00451090">
              <w:rPr>
                <w:rFonts w:ascii="Times New Roman" w:hAnsi="Times New Roman" w:cs="Times New Roman"/>
                <w:sz w:val="24"/>
                <w:szCs w:val="24"/>
              </w:rPr>
              <w:t>Глубокое погружение в субкультуру может привести к развитию зависимости</w:t>
            </w:r>
          </w:p>
        </w:tc>
        <w:tc>
          <w:tcPr>
            <w:tcW w:w="4731" w:type="dxa"/>
          </w:tcPr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24D8B3" wp14:editId="669A5112">
                  <wp:extent cx="2867348" cy="1911566"/>
                  <wp:effectExtent l="0" t="0" r="0" b="0"/>
                  <wp:docPr id="184596822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349" cy="19229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508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A6A" w:rsidRPr="00451090" w:rsidTr="0036261A">
        <w:tc>
          <w:tcPr>
            <w:tcW w:w="4873" w:type="dxa"/>
          </w:tcPr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</w:tcPr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6A" w:rsidRPr="00451090" w:rsidTr="0036261A">
        <w:tc>
          <w:tcPr>
            <w:tcW w:w="4873" w:type="dxa"/>
          </w:tcPr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251E18" wp14:editId="3000508B">
                  <wp:extent cx="2800350" cy="2800350"/>
                  <wp:effectExtent l="0" t="0" r="0" b="0"/>
                  <wp:docPr id="8862533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31415" cy="28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508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1" w:type="dxa"/>
          </w:tcPr>
          <w:p w:rsidR="00EC7A6A" w:rsidRPr="00451090" w:rsidRDefault="00EC7A6A" w:rsidP="0036261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Стимпанки</w:t>
            </w: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 xml:space="preserve"> - внешне подражатели выбранной аутентичной эпохе (чаще викторианской): защитные очки, карманные часы, шестеренки для «сделай сам», маски, кожаные плащи, металлические пуговицы. Интеллектуалы с паяльником. Умные ребята, интересующиеся наукой, механикой, изобретательством приборов, конструированием. Отвергают современное общество потребления, романтики науки с имиджем «безумного профессора», но внешне походят на джентльмена 19 века с элементами панк-протестной моды.</w:t>
            </w:r>
          </w:p>
        </w:tc>
      </w:tr>
    </w:tbl>
    <w:p w:rsidR="00EC7A6A" w:rsidRPr="00E560C1" w:rsidRDefault="00EC7A6A" w:rsidP="00E560C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5BC">
        <w:rPr>
          <w:rFonts w:ascii="Times New Roman" w:hAnsi="Times New Roman" w:cs="Times New Roman"/>
          <w:b/>
          <w:bCs/>
          <w:sz w:val="28"/>
          <w:szCs w:val="28"/>
        </w:rPr>
        <w:t>Депрессивно-настроенные и унылые сообщества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4582"/>
      </w:tblGrid>
      <w:tr w:rsidR="00EC7A6A" w:rsidRPr="00451090" w:rsidTr="00C14B42">
        <w:tc>
          <w:tcPr>
            <w:tcW w:w="4677" w:type="dxa"/>
          </w:tcPr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261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Дед инсайд</w:t>
            </w: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 xml:space="preserve"> «мертвый внутри» - значение названия. Депрессивная субкультура, тема одиночества, в речи используется токсичный сленг, нецензурные выражения. Постят картинки своей нелегкой жизни, цитаты о тяжести бытия. Боль вызывает все (учеба, уроки, ранний подъем). Эстетика боли, скорби, серой повседневности на базе песни рэпера, смысл которой: «я существую, но живу неполноценно». Любят в сети игру Дота2, аниме «Токийский путь».</w:t>
            </w:r>
          </w:p>
        </w:tc>
        <w:tc>
          <w:tcPr>
            <w:tcW w:w="4678" w:type="dxa"/>
          </w:tcPr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1EA576" wp14:editId="0DBE65DB">
                  <wp:extent cx="2834640" cy="2402205"/>
                  <wp:effectExtent l="0" t="0" r="3810" b="0"/>
                  <wp:docPr id="43192626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240220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508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A6A" w:rsidRPr="00451090" w:rsidTr="00C14B42">
        <w:tc>
          <w:tcPr>
            <w:tcW w:w="4677" w:type="dxa"/>
          </w:tcPr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6A" w:rsidRPr="00451090" w:rsidTr="00C14B42">
        <w:tc>
          <w:tcPr>
            <w:tcW w:w="4677" w:type="dxa"/>
          </w:tcPr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C5628B2" wp14:editId="70641FF5">
                  <wp:extent cx="3231944" cy="1818282"/>
                  <wp:effectExtent l="0" t="0" r="6985" b="0"/>
                  <wp:docPr id="15685604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463" cy="1854017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508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61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Дрейнеры</w:t>
            </w: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 xml:space="preserve"> - поклонники творчества шведского творческого коллектива Drain Gang. Симбиоз устаревших субкультур эмо и готов. </w:t>
            </w:r>
          </w:p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>Ценности одиночества, уныния, печали, депрессии, увлечение рэпом. Внешне: носят черную одежду, металлические цепи, белые кроссовки, но уже не раскрашивают лицо белым и черным.</w:t>
            </w:r>
          </w:p>
        </w:tc>
      </w:tr>
    </w:tbl>
    <w:p w:rsidR="00EC7A6A" w:rsidRPr="00451090" w:rsidRDefault="00EC7A6A" w:rsidP="00EC7A6A">
      <w:pPr>
        <w:rPr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61"/>
      </w:tblGrid>
      <w:tr w:rsidR="00EC7A6A" w:rsidRPr="00451090" w:rsidTr="00C14B42">
        <w:tc>
          <w:tcPr>
            <w:tcW w:w="4677" w:type="dxa"/>
          </w:tcPr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61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Вебпанки</w:t>
            </w: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 xml:space="preserve"> - психологический</w:t>
            </w:r>
            <w:r w:rsidR="008C150E">
              <w:rPr>
                <w:rFonts w:ascii="Times New Roman" w:hAnsi="Times New Roman" w:cs="Times New Roman"/>
                <w:sz w:val="24"/>
                <w:szCs w:val="24"/>
              </w:rPr>
              <w:t xml:space="preserve"> и сетевой. Манифест: депрессия - </w:t>
            </w: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>это норма в современном мире, будем над нею шутить и прикалываться в сети</w:t>
            </w:r>
          </w:p>
        </w:tc>
        <w:tc>
          <w:tcPr>
            <w:tcW w:w="4678" w:type="dxa"/>
          </w:tcPr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2AFE67" wp14:editId="286E8DC3">
                  <wp:extent cx="2886075" cy="2287573"/>
                  <wp:effectExtent l="0" t="0" r="0" b="0"/>
                  <wp:docPr id="9707717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771767" name=""/>
                          <pic:cNvPicPr/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238" cy="2336845"/>
                          </a:xfrm>
                          <a:prstGeom prst="rect">
                            <a:avLst/>
                          </a:prstGeom>
                          <a:effectLst>
                            <a:softEdge rad="508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7A6A" w:rsidRPr="00451090" w:rsidRDefault="00EC7A6A" w:rsidP="00E560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A6A" w:rsidRPr="00451090" w:rsidRDefault="00EC7A6A" w:rsidP="00EC7A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090">
        <w:rPr>
          <w:rFonts w:ascii="Times New Roman" w:hAnsi="Times New Roman" w:cs="Times New Roman"/>
          <w:sz w:val="24"/>
          <w:szCs w:val="24"/>
        </w:rPr>
        <w:t>Пока нет достоверных и подтверждённых исследований о том, что эти направления являются опасными для психического благополучия подростка, на сегодняшний день мы можем только констатировать что всё это формы реализации потребности в принадлежности к определённой возрастной группе.</w:t>
      </w:r>
    </w:p>
    <w:p w:rsidR="00EC7A6A" w:rsidRPr="00451090" w:rsidRDefault="00EC7A6A" w:rsidP="00EC7A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090">
        <w:rPr>
          <w:rFonts w:ascii="Times New Roman" w:hAnsi="Times New Roman" w:cs="Times New Roman"/>
          <w:b/>
          <w:bCs/>
          <w:sz w:val="24"/>
          <w:szCs w:val="24"/>
        </w:rPr>
        <w:t>Околокриминальные и криминальные сообщества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7A6A" w:rsidRPr="00451090" w:rsidTr="00C14B42">
        <w:tc>
          <w:tcPr>
            <w:tcW w:w="4672" w:type="dxa"/>
          </w:tcPr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0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412B3C" wp14:editId="43247BE2">
                  <wp:extent cx="2705100" cy="2520911"/>
                  <wp:effectExtent l="0" t="0" r="0" b="0"/>
                  <wp:docPr id="117062057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464" cy="2529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508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6261A" w:rsidRDefault="0036261A" w:rsidP="00C14B42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7A6A" w:rsidRPr="00451090" w:rsidRDefault="00EC7A6A" w:rsidP="00C14B4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Офники, скинхеды, «АУЕ»</w:t>
            </w:r>
            <w:r w:rsidRPr="0045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1090">
              <w:rPr>
                <w:rFonts w:ascii="Times New Roman" w:hAnsi="Times New Roman" w:cs="Times New Roman"/>
                <w:sz w:val="24"/>
                <w:szCs w:val="24"/>
              </w:rPr>
              <w:t>(организация запрещена в России). Эти субкультуры пропагандируют агрессивный стиль поведения, применение насилия и конфликт. Здесь совершенно точно идёт речь о признанных экстремистскими сообществах. Офников можно узнать по нашивке-компасу (похожа на эмблему марки Stone Island), брендовым вещам, агрессивному поведению, соцсети могут содержать видео драк и сцены унижения других подростков.</w:t>
            </w:r>
          </w:p>
          <w:p w:rsidR="00EC7A6A" w:rsidRPr="00451090" w:rsidRDefault="00EC7A6A" w:rsidP="00C14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A6A" w:rsidRPr="00451090" w:rsidRDefault="00EC7A6A" w:rsidP="003626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09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Корейское и японское направления</w:t>
      </w:r>
    </w:p>
    <w:p w:rsidR="00EC7A6A" w:rsidRPr="00451090" w:rsidRDefault="00EC7A6A" w:rsidP="00EC7A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090">
        <w:rPr>
          <w:rFonts w:ascii="Times New Roman" w:hAnsi="Times New Roman" w:cs="Times New Roman"/>
          <w:sz w:val="24"/>
          <w:szCs w:val="24"/>
        </w:rPr>
        <w:t xml:space="preserve">Подгруппа, основана на интересе к героям корейской и японской культур. </w:t>
      </w:r>
      <w:r w:rsidRPr="0036261A">
        <w:rPr>
          <w:rFonts w:ascii="Times New Roman" w:hAnsi="Times New Roman" w:cs="Times New Roman"/>
          <w:b/>
          <w:bCs/>
          <w:sz w:val="28"/>
          <w:szCs w:val="28"/>
        </w:rPr>
        <w:t>Халлю и k-pop</w:t>
      </w:r>
      <w:r w:rsidRPr="00451090">
        <w:rPr>
          <w:rFonts w:ascii="Times New Roman" w:hAnsi="Times New Roman" w:cs="Times New Roman"/>
          <w:sz w:val="24"/>
          <w:szCs w:val="24"/>
        </w:rPr>
        <w:t xml:space="preserve"> – это субкультура, состоящая из фанатов южнокорейских музыкальных групп (K pop) и корейских сериалов – дорам (K drama). Кореяманы используют в речи корейские слова: оппа и хён, саранхэ, кимчи, соджу и рамён и др. увлечение Халлю переросло в интерес к культуре страны в целом: язык, еда, мода, образ жизни и т.д.</w:t>
      </w:r>
    </w:p>
    <w:p w:rsidR="00EC7A6A" w:rsidRPr="00451090" w:rsidRDefault="00EC7A6A" w:rsidP="0036261A">
      <w:pPr>
        <w:jc w:val="both"/>
        <w:rPr>
          <w:rFonts w:ascii="Times New Roman" w:hAnsi="Times New Roman" w:cs="Times New Roman"/>
          <w:sz w:val="24"/>
          <w:szCs w:val="24"/>
        </w:rPr>
      </w:pPr>
      <w:r w:rsidRPr="0036261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1270</wp:posOffset>
            </wp:positionV>
            <wp:extent cx="3512620" cy="1800225"/>
            <wp:effectExtent l="0" t="0" r="0" b="0"/>
            <wp:wrapTight wrapText="bothSides">
              <wp:wrapPolygon edited="0">
                <wp:start x="0" y="0"/>
                <wp:lineTo x="0" y="21257"/>
                <wp:lineTo x="21440" y="21257"/>
                <wp:lineTo x="21440" y="0"/>
                <wp:lineTo x="0" y="0"/>
              </wp:wrapPolygon>
            </wp:wrapTight>
            <wp:docPr id="52193376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620" cy="1800225"/>
                    </a:xfrm>
                    <a:prstGeom prst="rect">
                      <a:avLst/>
                    </a:prstGeom>
                    <a:noFill/>
                    <a:effectLst>
                      <a:softEdge rad="50800"/>
                    </a:effectLst>
                  </pic:spPr>
                </pic:pic>
              </a:graphicData>
            </a:graphic>
          </wp:anchor>
        </w:drawing>
      </w:r>
      <w:r w:rsidRPr="0036261A">
        <w:rPr>
          <w:rFonts w:ascii="Times New Roman" w:hAnsi="Times New Roman" w:cs="Times New Roman"/>
          <w:b/>
          <w:bCs/>
          <w:sz w:val="28"/>
          <w:szCs w:val="28"/>
        </w:rPr>
        <w:t>Анимешников</w:t>
      </w:r>
      <w:r w:rsidRPr="0036261A">
        <w:rPr>
          <w:rFonts w:ascii="Times New Roman" w:hAnsi="Times New Roman" w:cs="Times New Roman"/>
          <w:sz w:val="28"/>
          <w:szCs w:val="28"/>
        </w:rPr>
        <w:t>,</w:t>
      </w:r>
      <w:r w:rsidRPr="00451090">
        <w:rPr>
          <w:rFonts w:ascii="Times New Roman" w:hAnsi="Times New Roman" w:cs="Times New Roman"/>
          <w:sz w:val="24"/>
          <w:szCs w:val="24"/>
        </w:rPr>
        <w:t xml:space="preserve"> пришедших из японских комиксов легко узнать по цветным волосам, значкам и сумкам с изображением героев мультфильмов, готические платья. Эта субкультура – прерогатива молодежи, но есть и взрослые, которые в 30 лет увлечены аниме. Еще одна черта субкультуры анимешников – музыка J-Rock (Japanrock – японский рок), в которой соединены такие музыкальные направления, как джаз, альтернативный рок и метал. Культура часто настолько увлекает подростков, что те выучивают японский язык, чтобы смотреть и читать любимые истории в оригинале.</w:t>
      </w:r>
    </w:p>
    <w:p w:rsidR="00EC7A6A" w:rsidRPr="00451090" w:rsidRDefault="00EC7A6A" w:rsidP="0036261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61A">
        <w:rPr>
          <w:rFonts w:ascii="Times New Roman" w:hAnsi="Times New Roman" w:cs="Times New Roman"/>
          <w:b/>
          <w:bCs/>
          <w:sz w:val="28"/>
          <w:szCs w:val="28"/>
        </w:rPr>
        <w:t>Квадроберы</w:t>
      </w:r>
      <w:r w:rsidRPr="0036261A">
        <w:rPr>
          <w:rFonts w:ascii="Times New Roman" w:hAnsi="Times New Roman" w:cs="Times New Roman"/>
          <w:sz w:val="28"/>
          <w:szCs w:val="28"/>
        </w:rPr>
        <w:t>,</w:t>
      </w:r>
      <w:r w:rsidRPr="00451090">
        <w:rPr>
          <w:rFonts w:ascii="Times New Roman" w:hAnsi="Times New Roman" w:cs="Times New Roman"/>
          <w:sz w:val="24"/>
          <w:szCs w:val="24"/>
        </w:rPr>
        <w:t xml:space="preserve"> вызывающие на сегодняшний день большой интерес у широкого спектра специалистов от педагогов-психологов до законодателей. Направление, которое сочетает в себе элементы спорта и косплея (хождение на четырёх конечностях и игровой костюмированный элемент). Насколько данное направление опасно для психики подрастающего поколения трудно сказать с определённостью. Часто п</w:t>
      </w:r>
      <w:r w:rsidR="00171F02">
        <w:rPr>
          <w:rFonts w:ascii="Times New Roman" w:hAnsi="Times New Roman" w:cs="Times New Roman"/>
          <w:sz w:val="24"/>
          <w:szCs w:val="24"/>
        </w:rPr>
        <w:t xml:space="preserve">одростки на приёме у психолога </w:t>
      </w:r>
      <w:r w:rsidRPr="00451090">
        <w:rPr>
          <w:rFonts w:ascii="Times New Roman" w:hAnsi="Times New Roman" w:cs="Times New Roman"/>
          <w:sz w:val="24"/>
          <w:szCs w:val="24"/>
        </w:rPr>
        <w:t>говорят о зависти домашним животным, т.к. им уделяют столько внимания, все их любят, даже когда они пакостят и косячат. Такая простая мысль в очередной раз напоминает о том, какие потребности всегда будут актуальны для наших детей: потребность в любви и принятии.</w:t>
      </w:r>
    </w:p>
    <w:p w:rsidR="00EC7A6A" w:rsidRPr="00451090" w:rsidRDefault="0036261A" w:rsidP="00EC7A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0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52705</wp:posOffset>
            </wp:positionV>
            <wp:extent cx="3823970" cy="2552500"/>
            <wp:effectExtent l="0" t="0" r="5080" b="635"/>
            <wp:wrapTight wrapText="bothSides">
              <wp:wrapPolygon edited="0">
                <wp:start x="0" y="0"/>
                <wp:lineTo x="0" y="21444"/>
                <wp:lineTo x="21521" y="21444"/>
                <wp:lineTo x="21521" y="0"/>
                <wp:lineTo x="0" y="0"/>
              </wp:wrapPolygon>
            </wp:wrapTight>
            <wp:docPr id="33564129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970" cy="2552500"/>
                    </a:xfrm>
                    <a:prstGeom prst="rect">
                      <a:avLst/>
                    </a:prstGeom>
                    <a:noFill/>
                    <a:effectLst>
                      <a:softEdge rad="50800"/>
                    </a:effectLst>
                  </pic:spPr>
                </pic:pic>
              </a:graphicData>
            </a:graphic>
          </wp:anchor>
        </w:drawing>
      </w:r>
      <w:r w:rsidR="00EC7A6A" w:rsidRPr="00451090">
        <w:rPr>
          <w:rFonts w:ascii="Times New Roman" w:hAnsi="Times New Roman" w:cs="Times New Roman"/>
          <w:sz w:val="24"/>
          <w:szCs w:val="24"/>
        </w:rPr>
        <w:t>Увлечение ребёнка созданием костюмов животных, особенно в компании родителей - процесс увлекательный и позволяющий провести время вместе. Если компания друзей вашего ребёнка соберётся у вас дома, и вы поддержите их желание поиграть в зверей, обсудить, почему ребёнок выбрал то или иное животное, какая у каждого зверя есть суперсила и когда подростку эта сила может быть полезна, это занятие скорее станет развивающим и для родителей, и для детей. Поможет лучше понять потребности подростков.</w:t>
      </w:r>
    </w:p>
    <w:p w:rsidR="00EC7A6A" w:rsidRDefault="00EC7A6A" w:rsidP="00EC7A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61A" w:rsidRPr="00451090" w:rsidRDefault="0036261A" w:rsidP="00EC7A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7A6A" w:rsidRPr="00451090" w:rsidRDefault="00EC7A6A" w:rsidP="00EC7A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090">
        <w:rPr>
          <w:rFonts w:ascii="Times New Roman" w:hAnsi="Times New Roman" w:cs="Times New Roman"/>
          <w:b/>
          <w:bCs/>
          <w:sz w:val="24"/>
          <w:szCs w:val="24"/>
        </w:rPr>
        <w:t>Экстремальные и спортивные сообщества</w:t>
      </w:r>
    </w:p>
    <w:p w:rsidR="00EC7A6A" w:rsidRPr="00451090" w:rsidRDefault="00EC7A6A" w:rsidP="008C150E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1090">
        <w:rPr>
          <w:rFonts w:ascii="Times New Roman" w:hAnsi="Times New Roman" w:cs="Times New Roman"/>
          <w:sz w:val="24"/>
          <w:szCs w:val="24"/>
        </w:rPr>
        <w:t>Ещё одна группа субкультур, объединяющая экстремальные виды спорта и культ здоровья и красивого тела:</w:t>
      </w:r>
      <w:r w:rsidRPr="00451090">
        <w:rPr>
          <w:rFonts w:ascii="Times New Roman" w:hAnsi="Times New Roman" w:cs="Times New Roman"/>
          <w:b/>
          <w:bCs/>
          <w:sz w:val="24"/>
          <w:szCs w:val="24"/>
        </w:rPr>
        <w:t xml:space="preserve"> диггеры, сталкеры, ЗОЖники.</w:t>
      </w:r>
    </w:p>
    <w:p w:rsidR="00EC7A6A" w:rsidRPr="00451090" w:rsidRDefault="008C150E" w:rsidP="00EC7A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50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3056890</wp:posOffset>
            </wp:positionH>
            <wp:positionV relativeFrom="paragraph">
              <wp:posOffset>27940</wp:posOffset>
            </wp:positionV>
            <wp:extent cx="3200400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71" y="21407"/>
                <wp:lineTo x="21471" y="0"/>
                <wp:lineTo x="0" y="0"/>
              </wp:wrapPolygon>
            </wp:wrapTight>
            <wp:docPr id="212615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noFill/>
                    <a:effectLst>
                      <a:softEdge rad="50800"/>
                    </a:effectLst>
                  </pic:spPr>
                </pic:pic>
              </a:graphicData>
            </a:graphic>
          </wp:anchor>
        </w:drawing>
      </w:r>
      <w:r w:rsidR="00EC7A6A" w:rsidRPr="008C15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Диггеры</w:t>
      </w:r>
      <w:r w:rsidR="00EC7A6A" w:rsidRPr="008C150E">
        <w:rPr>
          <w:rFonts w:ascii="Times New Roman" w:hAnsi="Times New Roman" w:cs="Times New Roman"/>
          <w:sz w:val="28"/>
          <w:szCs w:val="28"/>
        </w:rPr>
        <w:t xml:space="preserve"> </w:t>
      </w:r>
      <w:r w:rsidR="00EC7A6A" w:rsidRPr="00451090">
        <w:rPr>
          <w:rFonts w:ascii="Times New Roman" w:hAnsi="Times New Roman" w:cs="Times New Roman"/>
          <w:sz w:val="24"/>
          <w:szCs w:val="24"/>
        </w:rPr>
        <w:t>– исследователи подземных сооружений городов, сталкеры — это люди, которые стремятся посетить запретные или труднодоступные места. Они исследуют опасные территории. С одной стороны – это озорство и преодоление своих страхов, с другой стороны, неконтролируемое и бездумное – это увлечение может привести к самым тяжелым последствиям. Этих трудно увидеть в публичном поле.</w:t>
      </w:r>
    </w:p>
    <w:p w:rsidR="00EC7A6A" w:rsidRPr="00451090" w:rsidRDefault="00EC7A6A" w:rsidP="008C150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5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ЗОЖники</w:t>
      </w:r>
      <w:r w:rsidRPr="004510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560C1">
        <w:rPr>
          <w:rFonts w:ascii="Times New Roman" w:hAnsi="Times New Roman" w:cs="Times New Roman"/>
          <w:sz w:val="24"/>
          <w:szCs w:val="24"/>
        </w:rPr>
        <w:t>– это</w:t>
      </w:r>
      <w:r w:rsidRPr="00451090">
        <w:rPr>
          <w:rFonts w:ascii="Times New Roman" w:hAnsi="Times New Roman" w:cs="Times New Roman"/>
          <w:sz w:val="24"/>
          <w:szCs w:val="24"/>
        </w:rPr>
        <w:t xml:space="preserve"> наоборот, те, кто очень демонстративно заботится о здоровье через обр</w:t>
      </w:r>
      <w:r w:rsidR="005A6B66">
        <w:rPr>
          <w:rFonts w:ascii="Times New Roman" w:hAnsi="Times New Roman" w:cs="Times New Roman"/>
          <w:sz w:val="24"/>
          <w:szCs w:val="24"/>
        </w:rPr>
        <w:t>аз жизни,</w:t>
      </w:r>
      <w:r w:rsidR="00E560C1">
        <w:rPr>
          <w:rFonts w:ascii="Times New Roman" w:hAnsi="Times New Roman" w:cs="Times New Roman"/>
          <w:sz w:val="24"/>
          <w:szCs w:val="24"/>
        </w:rPr>
        <w:t xml:space="preserve"> питание, спорт и т.д. Казалось </w:t>
      </w:r>
      <w:r w:rsidRPr="00451090">
        <w:rPr>
          <w:rFonts w:ascii="Times New Roman" w:hAnsi="Times New Roman" w:cs="Times New Roman"/>
          <w:sz w:val="24"/>
          <w:szCs w:val="24"/>
        </w:rPr>
        <w:t xml:space="preserve">бы, всё очень правильно, НО! Мы должны постоянно помнить о балансе. Стили питания с пользой для здоровья и для «идеального тела» и фото в социальных сетях очень отличаются, что действительно полезно и что «красиво» с точки зрения социума это тоже две параллельные истории. </w:t>
      </w:r>
    </w:p>
    <w:p w:rsidR="00EC7A6A" w:rsidRPr="00451090" w:rsidRDefault="008C150E" w:rsidP="00EC7A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0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57150</wp:posOffset>
            </wp:positionV>
            <wp:extent cx="3186879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36" y="21400"/>
                <wp:lineTo x="21436" y="0"/>
                <wp:lineTo x="0" y="0"/>
              </wp:wrapPolygon>
            </wp:wrapTight>
            <wp:docPr id="17193170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879" cy="2057400"/>
                    </a:xfrm>
                    <a:prstGeom prst="rect">
                      <a:avLst/>
                    </a:prstGeom>
                    <a:noFill/>
                    <a:effectLst>
                      <a:softEdge rad="50800"/>
                    </a:effectLst>
                  </pic:spPr>
                </pic:pic>
              </a:graphicData>
            </a:graphic>
          </wp:anchor>
        </w:drawing>
      </w:r>
      <w:r w:rsidR="00EC7A6A" w:rsidRPr="00451090">
        <w:rPr>
          <w:rFonts w:ascii="Times New Roman" w:hAnsi="Times New Roman" w:cs="Times New Roman"/>
          <w:sz w:val="24"/>
          <w:szCs w:val="24"/>
        </w:rPr>
        <w:t>Перебор с увлечением разного рода диетам и спортом может привести к нарушению пищевого поведения, необратимым в подростковом возрасте разрушительным процессам.</w:t>
      </w:r>
    </w:p>
    <w:p w:rsidR="00EC7A6A" w:rsidRPr="00451090" w:rsidRDefault="00EC7A6A" w:rsidP="00EC7A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090">
        <w:rPr>
          <w:rFonts w:ascii="Times New Roman" w:hAnsi="Times New Roman" w:cs="Times New Roman"/>
          <w:sz w:val="24"/>
          <w:szCs w:val="24"/>
        </w:rPr>
        <w:t>С точки зрения психологии, принадлежность к определённому сообществу позволяет ребёнку учиться выстраивать коммуникацию, искать подходящий для него круг интересов, чувствовать себя хорошо в компании, где его понимают и поддерживают, быть более эмоционально устойчивым, тестировать различные социальные роли. Сегодня все увлечения влекут за собой неизбежную необходимость освоения различных программных приложений, способов он-лайн и оф-лайн организации различных видов деятельности: фестивали, встречи, изучение различных культурных традиций, освоение иностранных языков и другие активности. Использование костюмов приводит к необходимости учиться их мастерить. Для родителя же важно «БЫТЬ В КУРСЕ»! Именно родители могут из своей зрелой позиции отследить, насколько глубоко увлечён ребёнок выбранной культурой. Не отрывается ли он в своём увлечении от реальности, не пытается ли укрыться там от тяжелой для него жизненной обстановки, равнодушия взрослых, несправедливости педагогов, травли в школе и многого другого, с чем приходится ему ежедневно совладать.</w:t>
      </w:r>
    </w:p>
    <w:p w:rsidR="00EC7A6A" w:rsidRPr="00451090" w:rsidRDefault="00EC7A6A" w:rsidP="00EC7A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090">
        <w:rPr>
          <w:rFonts w:ascii="Times New Roman" w:hAnsi="Times New Roman" w:cs="Times New Roman"/>
          <w:sz w:val="24"/>
          <w:szCs w:val="24"/>
        </w:rPr>
        <w:t xml:space="preserve">Подростковый период жизни – один из самых интересных и в то же время самых трудных. В голове и теле ребёнка возникает огромное количество вопросов, которое требует незамедлительного освоения. Понимание, что взрослые видят твои затруднения и готовы </w:t>
      </w:r>
      <w:r w:rsidRPr="00451090">
        <w:rPr>
          <w:rFonts w:ascii="Times New Roman" w:hAnsi="Times New Roman" w:cs="Times New Roman"/>
          <w:sz w:val="24"/>
          <w:szCs w:val="24"/>
        </w:rPr>
        <w:lastRenderedPageBreak/>
        <w:t>прийти на помощь, может помочь ребёнку преодолеть все сложные ситуации с наименьшими потерями.</w:t>
      </w:r>
    </w:p>
    <w:p w:rsidR="00EC7A6A" w:rsidRDefault="00EC7A6A" w:rsidP="00EC7A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090">
        <w:rPr>
          <w:rFonts w:ascii="Times New Roman" w:hAnsi="Times New Roman" w:cs="Times New Roman"/>
          <w:sz w:val="24"/>
          <w:szCs w:val="24"/>
        </w:rPr>
        <w:t>Страх перед неизвестностью, которую несёт неизведанное информационное поле преодолевается только через постоянную включённость в интересы ребёнка, совместное с ним время, желание и открытость для всех, интересующих ребёнка вопросов и, если трудно говорить о каких-то темах, всегда можно обратиться к профессиональным психологам за помощью.</w:t>
      </w:r>
    </w:p>
    <w:p w:rsidR="00EC7A6A" w:rsidRDefault="00EC7A6A" w:rsidP="00EC7A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A6A" w:rsidRPr="00831051" w:rsidRDefault="00EC7A6A" w:rsidP="00EC7A6A">
      <w:pPr>
        <w:spacing w:after="0"/>
        <w:jc w:val="center"/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ru-RU"/>
        </w:rPr>
      </w:pPr>
      <w:r w:rsidRPr="00831051"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ru-RU"/>
        </w:rPr>
        <w:t>Телефон для записи на психологическую консультацию -</w:t>
      </w:r>
    </w:p>
    <w:p w:rsidR="00EC7A6A" w:rsidRDefault="00EC7A6A" w:rsidP="00EC7A6A">
      <w:pPr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ru-RU"/>
        </w:rPr>
      </w:pPr>
      <w:r w:rsidRPr="00831051"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ru-RU"/>
        </w:rPr>
        <w:t>ГБУ РО ЦППМ и СП (863) 2-51-14-10</w:t>
      </w:r>
    </w:p>
    <w:p w:rsidR="00EC7A6A" w:rsidRDefault="00EC7A6A" w:rsidP="00EC7A6A">
      <w:pPr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ru-RU"/>
        </w:rPr>
      </w:pPr>
    </w:p>
    <w:p w:rsidR="00EC7A6A" w:rsidRPr="00831051" w:rsidRDefault="00EC7A6A" w:rsidP="00EC7A6A">
      <w:pPr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ru-RU"/>
        </w:rPr>
      </w:pPr>
    </w:p>
    <w:p w:rsidR="00EC7A6A" w:rsidRPr="002E754F" w:rsidRDefault="00EC7A6A" w:rsidP="00EC7A6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0015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58CB10" wp14:editId="797305C4">
            <wp:extent cx="2437765" cy="3915658"/>
            <wp:effectExtent l="0" t="0" r="635" b="8890"/>
            <wp:docPr id="3" name="Рисунок 3" descr="\\SERVER777\docsspo\ДОКУМЕНТЫ ЦЕНТРА\вк_кюар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ДОКУМЕНТЫ ЦЕНТРА\вк_кюаркод.pn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152" cy="393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A6A" w:rsidRPr="00451090" w:rsidRDefault="00EC7A6A" w:rsidP="00EC7A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4D8A" w:rsidRDefault="00CA4D8A" w:rsidP="00EC7A6A">
      <w:pPr>
        <w:spacing w:after="0"/>
        <w:jc w:val="right"/>
        <w:rPr>
          <w:b/>
        </w:rPr>
      </w:pPr>
    </w:p>
    <w:sectPr w:rsidR="00CA4D8A" w:rsidSect="00F525BC">
      <w:pgSz w:w="11906" w:h="16838"/>
      <w:pgMar w:top="709" w:right="850" w:bottom="568" w:left="1276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9F9" w:rsidRDefault="00D609F9">
      <w:pPr>
        <w:spacing w:after="0" w:line="240" w:lineRule="auto"/>
      </w:pPr>
      <w:r>
        <w:separator/>
      </w:r>
    </w:p>
  </w:endnote>
  <w:endnote w:type="continuationSeparator" w:id="0">
    <w:p w:rsidR="00D609F9" w:rsidRDefault="00D6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9F9" w:rsidRDefault="00D609F9">
      <w:pPr>
        <w:rPr>
          <w:sz w:val="12"/>
        </w:rPr>
      </w:pPr>
      <w:r>
        <w:separator/>
      </w:r>
    </w:p>
  </w:footnote>
  <w:footnote w:type="continuationSeparator" w:id="0">
    <w:p w:rsidR="00D609F9" w:rsidRDefault="00D609F9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2"/>
      </w:rPr>
    </w:lvl>
  </w:abstractNum>
  <w:abstractNum w:abstractNumId="1" w15:restartNumberingAfterBreak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16E15D3C"/>
    <w:multiLevelType w:val="hybridMultilevel"/>
    <w:tmpl w:val="02D64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B4E6D24"/>
    <w:multiLevelType w:val="hybridMultilevel"/>
    <w:tmpl w:val="B8EE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A50A24"/>
    <w:multiLevelType w:val="hybridMultilevel"/>
    <w:tmpl w:val="51E64C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5BF46254"/>
    <w:multiLevelType w:val="hybridMultilevel"/>
    <w:tmpl w:val="C0E6E1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84000"/>
    <w:multiLevelType w:val="hybridMultilevel"/>
    <w:tmpl w:val="0D885E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C4D1668"/>
    <w:multiLevelType w:val="hybridMultilevel"/>
    <w:tmpl w:val="01EAD6E8"/>
    <w:lvl w:ilvl="0" w:tplc="FCDE8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4F16EC"/>
    <w:multiLevelType w:val="hybridMultilevel"/>
    <w:tmpl w:val="14847396"/>
    <w:lvl w:ilvl="0" w:tplc="B538B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2" w15:restartNumberingAfterBreak="0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2"/>
  </w:num>
  <w:num w:numId="2">
    <w:abstractNumId w:val="22"/>
  </w:num>
  <w:num w:numId="3">
    <w:abstractNumId w:val="8"/>
  </w:num>
  <w:num w:numId="4">
    <w:abstractNumId w:val="13"/>
  </w:num>
  <w:num w:numId="5">
    <w:abstractNumId w:val="10"/>
  </w:num>
  <w:num w:numId="6">
    <w:abstractNumId w:val="4"/>
  </w:num>
  <w:num w:numId="7">
    <w:abstractNumId w:val="7"/>
  </w:num>
  <w:num w:numId="8">
    <w:abstractNumId w:val="17"/>
  </w:num>
  <w:num w:numId="9">
    <w:abstractNumId w:val="21"/>
  </w:num>
  <w:num w:numId="10">
    <w:abstractNumId w:val="1"/>
  </w:num>
  <w:num w:numId="11">
    <w:abstractNumId w:val="16"/>
  </w:num>
  <w:num w:numId="12">
    <w:abstractNumId w:val="19"/>
  </w:num>
  <w:num w:numId="13">
    <w:abstractNumId w:val="5"/>
  </w:num>
  <w:num w:numId="14">
    <w:abstractNumId w:val="6"/>
  </w:num>
  <w:num w:numId="15">
    <w:abstractNumId w:val="11"/>
  </w:num>
  <w:num w:numId="16">
    <w:abstractNumId w:val="0"/>
  </w:num>
  <w:num w:numId="17">
    <w:abstractNumId w:val="9"/>
  </w:num>
  <w:num w:numId="18">
    <w:abstractNumId w:val="14"/>
  </w:num>
  <w:num w:numId="19">
    <w:abstractNumId w:val="20"/>
  </w:num>
  <w:num w:numId="20">
    <w:abstractNumId w:val="18"/>
  </w:num>
  <w:num w:numId="21">
    <w:abstractNumId w:val="12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8A"/>
    <w:rsid w:val="001633A8"/>
    <w:rsid w:val="00171F02"/>
    <w:rsid w:val="001D558C"/>
    <w:rsid w:val="00223DBD"/>
    <w:rsid w:val="00274CBD"/>
    <w:rsid w:val="00284900"/>
    <w:rsid w:val="0036261A"/>
    <w:rsid w:val="0047167C"/>
    <w:rsid w:val="0050518A"/>
    <w:rsid w:val="00551FE9"/>
    <w:rsid w:val="0057598E"/>
    <w:rsid w:val="005A6B66"/>
    <w:rsid w:val="00661EFB"/>
    <w:rsid w:val="00784242"/>
    <w:rsid w:val="007D3436"/>
    <w:rsid w:val="00840EE1"/>
    <w:rsid w:val="008A4A76"/>
    <w:rsid w:val="008C150E"/>
    <w:rsid w:val="00962D58"/>
    <w:rsid w:val="0099737D"/>
    <w:rsid w:val="00AB26F5"/>
    <w:rsid w:val="00AC7623"/>
    <w:rsid w:val="00B34014"/>
    <w:rsid w:val="00CA4D8A"/>
    <w:rsid w:val="00CF2A7B"/>
    <w:rsid w:val="00D55F54"/>
    <w:rsid w:val="00D609F9"/>
    <w:rsid w:val="00E560C1"/>
    <w:rsid w:val="00EC1AFB"/>
    <w:rsid w:val="00EC7A6A"/>
    <w:rsid w:val="00F5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F0F37-D9DA-49CC-BF8C-91F7ED8F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e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</w:style>
  <w:style w:type="character" w:styleId="af0">
    <w:name w:val="Emphasis"/>
    <w:basedOn w:val="a0"/>
    <w:uiPriority w:val="20"/>
    <w:qFormat/>
    <w:rsid w:val="00661EFB"/>
    <w:rPr>
      <w:i/>
      <w:iCs/>
    </w:rPr>
  </w:style>
  <w:style w:type="character" w:styleId="af1">
    <w:name w:val="Strong"/>
    <w:basedOn w:val="a0"/>
    <w:uiPriority w:val="22"/>
    <w:qFormat/>
    <w:rsid w:val="00661EFB"/>
    <w:rPr>
      <w:b/>
      <w:bCs/>
    </w:rPr>
  </w:style>
  <w:style w:type="table" w:styleId="af2">
    <w:name w:val="Table Grid"/>
    <w:basedOn w:val="a1"/>
    <w:uiPriority w:val="39"/>
    <w:rsid w:val="00EC7A6A"/>
    <w:pPr>
      <w:suppressAutoHyphens w:val="0"/>
    </w:pPr>
    <w:rPr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2025-12-22T09:45:00Z</dcterms:created>
  <dcterms:modified xsi:type="dcterms:W3CDTF">2025-12-25T19:51:00Z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